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4F" w:rsidRPr="008B65CF" w:rsidRDefault="008B65CF">
      <w:pPr>
        <w:rPr>
          <w:b/>
          <w:lang w:val="el-GR"/>
        </w:rPr>
      </w:pPr>
      <w:r w:rsidRPr="008B65CF">
        <w:rPr>
          <w:b/>
          <w:lang w:val="el-GR"/>
        </w:rPr>
        <w:t>ΕΛΛΗΝΙΚΗ ΔΗΜΟΚΡΑΤΙΑ</w:t>
      </w:r>
    </w:p>
    <w:p w:rsidR="008B65CF" w:rsidRPr="008B65CF" w:rsidRDefault="008B65CF">
      <w:pPr>
        <w:rPr>
          <w:b/>
          <w:lang w:val="el-GR"/>
        </w:rPr>
      </w:pPr>
      <w:r w:rsidRPr="008B65CF">
        <w:rPr>
          <w:b/>
          <w:lang w:val="el-GR"/>
        </w:rPr>
        <w:t>ΝΟΜΟΣ ΙΩΑΝΝΙΝΩΝ</w:t>
      </w:r>
    </w:p>
    <w:p w:rsidR="008B65CF" w:rsidRPr="008B65CF" w:rsidRDefault="008B65CF">
      <w:pPr>
        <w:rPr>
          <w:b/>
          <w:lang w:val="el-GR"/>
        </w:rPr>
      </w:pPr>
      <w:r w:rsidRPr="008B65CF">
        <w:rPr>
          <w:b/>
          <w:lang w:val="el-GR"/>
        </w:rPr>
        <w:t>ΔΗΜΟΣ ΔΩΔΩΝΗΣ</w:t>
      </w:r>
    </w:p>
    <w:p w:rsidR="008B65CF" w:rsidRDefault="008B65CF">
      <w:pPr>
        <w:rPr>
          <w:lang w:val="el-GR"/>
        </w:rPr>
      </w:pPr>
    </w:p>
    <w:p w:rsidR="008B65CF" w:rsidRDefault="008B65CF">
      <w:pPr>
        <w:rPr>
          <w:lang w:val="el-GR"/>
        </w:rPr>
      </w:pPr>
    </w:p>
    <w:p w:rsidR="008B65CF" w:rsidRPr="008B65CF" w:rsidRDefault="008B65CF" w:rsidP="008B65CF">
      <w:pPr>
        <w:jc w:val="center"/>
        <w:rPr>
          <w:b/>
          <w:lang w:val="el-GR"/>
        </w:rPr>
      </w:pPr>
      <w:r w:rsidRPr="008B65CF">
        <w:rPr>
          <w:b/>
          <w:lang w:val="el-GR"/>
        </w:rPr>
        <w:t>ΟΙΚΟΝΟΜΙΚΗ ΠΡΟΣΦΟΡΑ</w:t>
      </w:r>
    </w:p>
    <w:p w:rsidR="008B65CF" w:rsidRDefault="008B65CF" w:rsidP="008B65CF">
      <w:pPr>
        <w:jc w:val="center"/>
        <w:rPr>
          <w:lang w:val="el-GR"/>
        </w:rPr>
      </w:pPr>
    </w:p>
    <w:p w:rsidR="008B65CF" w:rsidRPr="008B65CF" w:rsidRDefault="008B65CF" w:rsidP="008B65CF">
      <w:pPr>
        <w:jc w:val="center"/>
        <w:rPr>
          <w:b/>
          <w:lang w:val="el-GR"/>
        </w:rPr>
      </w:pPr>
      <w:r w:rsidRPr="008B65CF">
        <w:rPr>
          <w:b/>
          <w:lang w:val="el-GR"/>
        </w:rPr>
        <w:t>Προς τον Δήμο Δωδώνης</w:t>
      </w:r>
    </w:p>
    <w:p w:rsidR="008B65CF" w:rsidRDefault="008B65CF">
      <w:pPr>
        <w:rPr>
          <w:lang w:val="el-GR"/>
        </w:rPr>
      </w:pPr>
    </w:p>
    <w:p w:rsidR="008B65CF" w:rsidRPr="008B65CF" w:rsidRDefault="008B65CF" w:rsidP="008B65CF">
      <w:pPr>
        <w:jc w:val="center"/>
        <w:rPr>
          <w:lang w:val="el-GR"/>
        </w:rPr>
      </w:pPr>
      <w:r w:rsidRPr="008B65CF">
        <w:rPr>
          <w:lang w:val="el-GR"/>
        </w:rPr>
        <w:t>(Στοιχεία Οικονομικού φορέα)</w:t>
      </w:r>
    </w:p>
    <w:p w:rsidR="008B65CF" w:rsidRDefault="008B65CF">
      <w:pPr>
        <w:rPr>
          <w:lang w:val="el-GR"/>
        </w:rPr>
      </w:pPr>
    </w:p>
    <w:p w:rsidR="008B65CF" w:rsidRPr="008B65CF" w:rsidRDefault="008B65CF">
      <w:pPr>
        <w:rPr>
          <w:lang w:val="el-GR"/>
        </w:rPr>
      </w:pPr>
    </w:p>
    <w:tbl>
      <w:tblPr>
        <w:tblStyle w:val="TableNormal"/>
        <w:tblW w:w="959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202"/>
        <w:gridCol w:w="1434"/>
        <w:gridCol w:w="1435"/>
        <w:gridCol w:w="1525"/>
      </w:tblGrid>
      <w:tr w:rsidR="008B65CF" w:rsidRPr="007167B8" w:rsidTr="00B37E64">
        <w:trPr>
          <w:trHeight w:val="1374"/>
        </w:trPr>
        <w:tc>
          <w:tcPr>
            <w:tcW w:w="9596" w:type="dxa"/>
            <w:gridSpan w:val="4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27" w:type="dxa"/>
            </w:tcMar>
          </w:tcPr>
          <w:p w:rsidR="008B65CF" w:rsidRPr="007154D3" w:rsidRDefault="008B65CF" w:rsidP="00B37E64">
            <w:pPr>
              <w:spacing w:after="0" w:line="259" w:lineRule="auto"/>
              <w:ind w:right="47"/>
              <w:jc w:val="center"/>
              <w:rPr>
                <w:rFonts w:eastAsia="Tahoma"/>
                <w:b/>
                <w:bCs/>
                <w:lang w:val="el-GR"/>
              </w:rPr>
            </w:pPr>
            <w:r w:rsidRPr="007154D3">
              <w:rPr>
                <w:b/>
                <w:bCs/>
                <w:lang w:val="el-GR"/>
              </w:rPr>
              <w:t>ΠΙΝΑΚΑΣ ΟΙΚΟΝΟΜΙΚΗΣ ΠΡΟΣΦΟΡΑΣ για το έργο με τίτλο</w:t>
            </w:r>
          </w:p>
          <w:p w:rsidR="008B65CF" w:rsidRPr="007154D3" w:rsidRDefault="008B65CF" w:rsidP="00B37E64">
            <w:pPr>
              <w:jc w:val="center"/>
              <w:rPr>
                <w:rFonts w:eastAsia="Tahoma"/>
                <w:lang w:val="el-GR"/>
              </w:rPr>
            </w:pPr>
            <w:r w:rsidRPr="007154D3">
              <w:rPr>
                <w:lang w:val="el-GR"/>
              </w:rPr>
              <w:t xml:space="preserve">Υπηρεσίες συμβούλου για την υποστήριξη του Δήμου Δωδώνης στην υλοποίηση των Πακέτων Εργασίας 1, 2 και 3 (Παραδοτέα 1.1.2, 1.1.3, 2.1.1, 2.1.2, 2.1.3 &amp; 3.1.1) του έργου </w:t>
            </w:r>
            <w:proofErr w:type="spellStart"/>
            <w:r w:rsidRPr="007154D3">
              <w:t>MileSTONES</w:t>
            </w:r>
            <w:proofErr w:type="spellEnd"/>
            <w:r w:rsidRPr="007154D3">
              <w:rPr>
                <w:lang w:val="el-GR"/>
              </w:rPr>
              <w:t xml:space="preserve"> </w:t>
            </w:r>
            <w:r w:rsidRPr="007154D3">
              <w:t>II</w:t>
            </w:r>
            <w:r w:rsidRPr="007154D3">
              <w:rPr>
                <w:lang w:val="el-GR"/>
              </w:rPr>
              <w:t>Ι «</w:t>
            </w:r>
            <w:r w:rsidRPr="007154D3">
              <w:t>Creative</w:t>
            </w:r>
            <w:r w:rsidRPr="007154D3">
              <w:rPr>
                <w:lang w:val="el-GR"/>
              </w:rPr>
              <w:t xml:space="preserve"> </w:t>
            </w:r>
            <w:r w:rsidRPr="007154D3">
              <w:t>cultural</w:t>
            </w:r>
            <w:r w:rsidRPr="007154D3">
              <w:rPr>
                <w:lang w:val="el-GR"/>
              </w:rPr>
              <w:t xml:space="preserve"> </w:t>
            </w:r>
            <w:r w:rsidRPr="007154D3">
              <w:t>cooperation</w:t>
            </w:r>
            <w:r w:rsidRPr="007154D3">
              <w:rPr>
                <w:lang w:val="el-GR"/>
              </w:rPr>
              <w:t xml:space="preserve"> </w:t>
            </w:r>
            <w:r w:rsidRPr="007154D3">
              <w:t>as</w:t>
            </w:r>
            <w:r w:rsidRPr="007154D3">
              <w:rPr>
                <w:lang w:val="el-GR"/>
              </w:rPr>
              <w:t xml:space="preserve"> </w:t>
            </w:r>
            <w:r w:rsidRPr="007154D3">
              <w:t>a</w:t>
            </w:r>
            <w:r w:rsidRPr="007154D3">
              <w:rPr>
                <w:lang w:val="el-GR"/>
              </w:rPr>
              <w:t xml:space="preserve"> </w:t>
            </w:r>
            <w:r w:rsidRPr="007154D3">
              <w:t>tool</w:t>
            </w:r>
            <w:r w:rsidRPr="007154D3">
              <w:rPr>
                <w:lang w:val="el-GR"/>
              </w:rPr>
              <w:t xml:space="preserve"> </w:t>
            </w:r>
            <w:r w:rsidRPr="007154D3">
              <w:t>for</w:t>
            </w:r>
            <w:r w:rsidRPr="007154D3">
              <w:rPr>
                <w:lang w:val="el-GR"/>
              </w:rPr>
              <w:t xml:space="preserve"> </w:t>
            </w:r>
            <w:r w:rsidRPr="007154D3">
              <w:t>stronger</w:t>
            </w:r>
            <w:r w:rsidRPr="007154D3">
              <w:rPr>
                <w:lang w:val="el-GR"/>
              </w:rPr>
              <w:t xml:space="preserve"> </w:t>
            </w:r>
            <w:r w:rsidRPr="007154D3">
              <w:t>tourism</w:t>
            </w:r>
            <w:r w:rsidRPr="007154D3">
              <w:rPr>
                <w:lang w:val="el-GR"/>
              </w:rPr>
              <w:t xml:space="preserve"> </w:t>
            </w:r>
            <w:r w:rsidRPr="007154D3">
              <w:t>capacity</w:t>
            </w:r>
            <w:r w:rsidRPr="007154D3">
              <w:rPr>
                <w:lang w:val="el-GR"/>
              </w:rPr>
              <w:t xml:space="preserve"> </w:t>
            </w:r>
            <w:r w:rsidRPr="007154D3">
              <w:t>and</w:t>
            </w:r>
            <w:r w:rsidRPr="007154D3">
              <w:rPr>
                <w:lang w:val="el-GR"/>
              </w:rPr>
              <w:t xml:space="preserve"> </w:t>
            </w:r>
            <w:r w:rsidRPr="007154D3">
              <w:t>development</w:t>
            </w:r>
            <w:r w:rsidRPr="007154D3">
              <w:rPr>
                <w:lang w:val="el-GR"/>
              </w:rPr>
              <w:t xml:space="preserve">»/ </w:t>
            </w:r>
          </w:p>
          <w:p w:rsidR="008B65CF" w:rsidRPr="007154D3" w:rsidRDefault="008B65CF" w:rsidP="00B37E64">
            <w:pPr>
              <w:jc w:val="center"/>
              <w:rPr>
                <w:lang w:val="el-GR"/>
              </w:rPr>
            </w:pPr>
            <w:r w:rsidRPr="007154D3">
              <w:rPr>
                <w:lang w:val="el-GR"/>
              </w:rPr>
              <w:t xml:space="preserve">Πρόγραμμα </w:t>
            </w:r>
            <w:proofErr w:type="spellStart"/>
            <w:r w:rsidRPr="007154D3">
              <w:t>Interreg</w:t>
            </w:r>
            <w:proofErr w:type="spellEnd"/>
            <w:r w:rsidRPr="007154D3">
              <w:rPr>
                <w:lang w:val="el-GR"/>
              </w:rPr>
              <w:t xml:space="preserve"> </w:t>
            </w:r>
            <w:r w:rsidRPr="007154D3">
              <w:t>IPA</w:t>
            </w:r>
            <w:r w:rsidRPr="007154D3">
              <w:rPr>
                <w:lang w:val="el-GR"/>
              </w:rPr>
              <w:t xml:space="preserve"> ΙΙ </w:t>
            </w:r>
            <w:r w:rsidRPr="007154D3">
              <w:t>CBC</w:t>
            </w:r>
            <w:r w:rsidRPr="007154D3">
              <w:rPr>
                <w:lang w:val="el-GR"/>
              </w:rPr>
              <w:t xml:space="preserve"> «Ελλάδα-</w:t>
            </w:r>
            <w:proofErr w:type="spellStart"/>
            <w:r w:rsidRPr="007154D3">
              <w:rPr>
                <w:lang w:val="el-GR"/>
              </w:rPr>
              <w:t>Αλβανία</w:t>
            </w:r>
            <w:proofErr w:type="spellEnd"/>
            <w:r w:rsidRPr="007154D3">
              <w:rPr>
                <w:lang w:val="el-GR"/>
              </w:rPr>
              <w:t xml:space="preserve"> 2014-2020»</w:t>
            </w:r>
          </w:p>
        </w:tc>
      </w:tr>
      <w:tr w:rsidR="008B65CF" w:rsidRPr="007154D3" w:rsidTr="00B37E64">
        <w:trPr>
          <w:trHeight w:val="793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spacing w:after="0" w:line="259" w:lineRule="auto"/>
              <w:ind w:left="3"/>
              <w:jc w:val="left"/>
            </w:pPr>
            <w:proofErr w:type="spellStart"/>
            <w:r w:rsidRPr="007154D3">
              <w:rPr>
                <w:b/>
                <w:bCs/>
                <w:color w:val="FFFFFF"/>
                <w:u w:color="FFFFFF"/>
              </w:rPr>
              <w:t>Πακέτα</w:t>
            </w:r>
            <w:proofErr w:type="spellEnd"/>
            <w:r w:rsidRPr="007154D3">
              <w:rPr>
                <w:b/>
                <w:bCs/>
                <w:color w:val="FFFFFF"/>
                <w:u w:color="FFFFFF"/>
              </w:rPr>
              <w:t xml:space="preserve"> </w:t>
            </w:r>
            <w:proofErr w:type="spellStart"/>
            <w:r w:rsidRPr="007154D3">
              <w:rPr>
                <w:b/>
                <w:bCs/>
                <w:color w:val="FFFFFF"/>
                <w:u w:color="FFFFFF"/>
              </w:rPr>
              <w:t>Εργασίας</w:t>
            </w:r>
            <w:proofErr w:type="spellEnd"/>
            <w:r w:rsidRPr="007154D3">
              <w:rPr>
                <w:b/>
                <w:bCs/>
                <w:color w:val="FFFFFF"/>
                <w:u w:color="FFFFFF"/>
              </w:rPr>
              <w:t xml:space="preserve">/ </w:t>
            </w:r>
            <w:proofErr w:type="spellStart"/>
            <w:r w:rsidRPr="007154D3">
              <w:rPr>
                <w:b/>
                <w:bCs/>
                <w:color w:val="FFFFFF"/>
                <w:u w:color="FFFFFF"/>
              </w:rPr>
              <w:t>Παραδοτέα</w:t>
            </w:r>
            <w:proofErr w:type="spellEnd"/>
            <w:r w:rsidRPr="007154D3">
              <w:rPr>
                <w:b/>
                <w:bCs/>
                <w:color w:val="FFFFFF"/>
                <w:u w:color="FFFFFF"/>
              </w:rPr>
              <w:t xml:space="preserve"> (Π)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127" w:type="dxa"/>
            </w:tcMar>
          </w:tcPr>
          <w:p w:rsidR="008B65CF" w:rsidRPr="007154D3" w:rsidRDefault="008B65CF" w:rsidP="00B37E64">
            <w:pPr>
              <w:spacing w:after="0" w:line="259" w:lineRule="auto"/>
              <w:ind w:right="47"/>
              <w:jc w:val="right"/>
            </w:pPr>
            <w:r w:rsidRPr="007154D3">
              <w:rPr>
                <w:b/>
                <w:bCs/>
                <w:color w:val="FFFFFF"/>
                <w:u w:color="FFFFFF"/>
              </w:rPr>
              <w:t xml:space="preserve">Π/Υ </w:t>
            </w:r>
            <w:proofErr w:type="spellStart"/>
            <w:r w:rsidRPr="007154D3">
              <w:rPr>
                <w:b/>
                <w:bCs/>
                <w:color w:val="FFFFFF"/>
                <w:u w:color="FFFFFF"/>
              </w:rPr>
              <w:t>με</w:t>
            </w:r>
            <w:proofErr w:type="spellEnd"/>
            <w:r w:rsidRPr="007154D3">
              <w:rPr>
                <w:b/>
                <w:bCs/>
                <w:color w:val="FFFFFF"/>
                <w:u w:color="FFFFFF"/>
              </w:rPr>
              <w:t xml:space="preserve"> ΦΠΑ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127" w:type="dxa"/>
            </w:tcMar>
          </w:tcPr>
          <w:p w:rsidR="008B65CF" w:rsidRPr="007154D3" w:rsidRDefault="008B65CF" w:rsidP="00B37E64">
            <w:pPr>
              <w:spacing w:after="0" w:line="259" w:lineRule="auto"/>
              <w:ind w:right="47"/>
              <w:jc w:val="right"/>
            </w:pPr>
            <w:proofErr w:type="spellStart"/>
            <w:r w:rsidRPr="007154D3">
              <w:rPr>
                <w:b/>
                <w:bCs/>
                <w:color w:val="FFFFFF"/>
                <w:u w:color="FFFFFF"/>
              </w:rPr>
              <w:t>Ποσό</w:t>
            </w:r>
            <w:proofErr w:type="spellEnd"/>
            <w:r w:rsidRPr="007154D3">
              <w:rPr>
                <w:b/>
                <w:bCs/>
                <w:color w:val="FFFFFF"/>
                <w:u w:color="FFFFFF"/>
              </w:rPr>
              <w:t xml:space="preserve"> </w:t>
            </w:r>
            <w:proofErr w:type="spellStart"/>
            <w:r w:rsidRPr="007154D3">
              <w:rPr>
                <w:b/>
                <w:bCs/>
                <w:color w:val="FFFFFF"/>
                <w:u w:color="FFFFFF"/>
              </w:rPr>
              <w:t>χωρίς</w:t>
            </w:r>
            <w:proofErr w:type="spellEnd"/>
            <w:r w:rsidRPr="007154D3">
              <w:rPr>
                <w:b/>
                <w:bCs/>
                <w:color w:val="FFFFFF"/>
                <w:u w:color="FFFFFF"/>
              </w:rPr>
              <w:t xml:space="preserve"> ΦΠΑ </w:t>
            </w:r>
            <w:proofErr w:type="spellStart"/>
            <w:r w:rsidRPr="007154D3">
              <w:rPr>
                <w:b/>
                <w:bCs/>
                <w:color w:val="FFFFFF"/>
                <w:u w:color="FFFFFF"/>
              </w:rPr>
              <w:t>ολογράφως</w:t>
            </w:r>
            <w:proofErr w:type="spellEnd"/>
          </w:p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127" w:type="dxa"/>
            </w:tcMar>
          </w:tcPr>
          <w:p w:rsidR="008B65CF" w:rsidRPr="007154D3" w:rsidRDefault="008B65CF" w:rsidP="00B37E64">
            <w:pPr>
              <w:spacing w:after="0" w:line="259" w:lineRule="auto"/>
              <w:ind w:right="47"/>
              <w:jc w:val="right"/>
            </w:pPr>
            <w:proofErr w:type="spellStart"/>
            <w:r w:rsidRPr="007154D3">
              <w:rPr>
                <w:b/>
                <w:bCs/>
                <w:color w:val="FFFFFF"/>
                <w:u w:color="FFFFFF"/>
              </w:rPr>
              <w:t>Ποσό</w:t>
            </w:r>
            <w:proofErr w:type="spellEnd"/>
            <w:r w:rsidRPr="007154D3">
              <w:rPr>
                <w:b/>
                <w:bCs/>
                <w:color w:val="FFFFFF"/>
                <w:u w:color="FFFFFF"/>
              </w:rPr>
              <w:t xml:space="preserve"> </w:t>
            </w:r>
            <w:proofErr w:type="spellStart"/>
            <w:r w:rsidRPr="007154D3">
              <w:rPr>
                <w:b/>
                <w:bCs/>
                <w:color w:val="FFFFFF"/>
                <w:u w:color="FFFFFF"/>
              </w:rPr>
              <w:t>χωρίς</w:t>
            </w:r>
            <w:proofErr w:type="spellEnd"/>
            <w:r w:rsidRPr="007154D3">
              <w:rPr>
                <w:b/>
                <w:bCs/>
                <w:color w:val="FFFFFF"/>
                <w:u w:color="FFFFFF"/>
              </w:rPr>
              <w:t xml:space="preserve"> ΦΠΑ </w:t>
            </w:r>
            <w:proofErr w:type="spellStart"/>
            <w:r w:rsidRPr="007154D3">
              <w:rPr>
                <w:b/>
                <w:bCs/>
                <w:color w:val="FFFFFF"/>
                <w:u w:color="FFFFFF"/>
              </w:rPr>
              <w:t>αριθμητικώς</w:t>
            </w:r>
            <w:proofErr w:type="spellEnd"/>
          </w:p>
        </w:tc>
      </w:tr>
      <w:tr w:rsidR="008B65CF" w:rsidRPr="007167B8" w:rsidTr="00B37E64">
        <w:trPr>
          <w:trHeight w:val="534"/>
        </w:trPr>
        <w:tc>
          <w:tcPr>
            <w:tcW w:w="9596" w:type="dxa"/>
            <w:gridSpan w:val="4"/>
            <w:tcBorders>
              <w:top w:val="single" w:sz="14" w:space="0" w:color="808080"/>
              <w:left w:val="nil"/>
              <w:bottom w:val="single" w:sz="14" w:space="0" w:color="808080"/>
              <w:right w:val="single" w:sz="14" w:space="0" w:color="80808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spacing w:after="0" w:line="259" w:lineRule="auto"/>
              <w:ind w:left="3"/>
              <w:jc w:val="left"/>
              <w:rPr>
                <w:rFonts w:eastAsia="Tahoma"/>
                <w:lang w:val="el-GR"/>
              </w:rPr>
            </w:pPr>
            <w:r w:rsidRPr="007154D3">
              <w:rPr>
                <w:b/>
                <w:bCs/>
                <w:color w:val="FFFFFF"/>
                <w:u w:color="FFFFFF"/>
                <w:lang w:val="el-GR"/>
              </w:rPr>
              <w:t xml:space="preserve">Πακέτο Εργασίας 1 (ΠΕ1): Διαχείριση και συντονισμός  </w:t>
            </w:r>
          </w:p>
          <w:p w:rsidR="008B65CF" w:rsidRPr="007154D3" w:rsidRDefault="008B65CF" w:rsidP="00B37E64">
            <w:pPr>
              <w:spacing w:after="0" w:line="259" w:lineRule="auto"/>
              <w:jc w:val="left"/>
              <w:rPr>
                <w:lang w:val="el-GR"/>
              </w:rPr>
            </w:pPr>
            <w:r w:rsidRPr="007154D3">
              <w:rPr>
                <w:b/>
                <w:bCs/>
                <w:color w:val="FFFFFF"/>
                <w:u w:color="FFFFFF"/>
                <w:lang w:val="el-GR"/>
              </w:rPr>
              <w:t xml:space="preserve"> </w:t>
            </w:r>
          </w:p>
        </w:tc>
      </w:tr>
      <w:tr w:rsidR="008B65CF" w:rsidRPr="007154D3" w:rsidTr="00B37E64">
        <w:trPr>
          <w:trHeight w:val="275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spacing w:line="259" w:lineRule="auto"/>
              <w:ind w:left="3"/>
            </w:pPr>
            <w:r w:rsidRPr="007154D3">
              <w:t xml:space="preserve">Π.1.1.2. </w:t>
            </w:r>
            <w:proofErr w:type="spellStart"/>
            <w:r w:rsidRPr="007154D3">
              <w:t>Συναντήσεις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έργου</w:t>
            </w:r>
            <w:proofErr w:type="spellEnd"/>
            <w:r w:rsidRPr="007154D3">
              <w:t xml:space="preserve">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>
            <w:pPr>
              <w:spacing w:line="259" w:lineRule="auto"/>
              <w:ind w:right="48"/>
              <w:jc w:val="right"/>
            </w:pPr>
            <w:r w:rsidRPr="007154D3">
              <w:rPr>
                <w:b/>
                <w:bCs/>
              </w:rPr>
              <w:t xml:space="preserve">500,00€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/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/>
        </w:tc>
      </w:tr>
      <w:tr w:rsidR="008B65CF" w:rsidRPr="007154D3" w:rsidTr="00B37E64">
        <w:trPr>
          <w:trHeight w:val="275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spacing w:line="259" w:lineRule="auto"/>
              <w:ind w:left="3"/>
            </w:pPr>
            <w:r w:rsidRPr="007154D3">
              <w:t xml:space="preserve">Π.1.1.3. </w:t>
            </w:r>
            <w:proofErr w:type="spellStart"/>
            <w:r w:rsidRPr="007154D3">
              <w:t>Εκθέσεις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προόδου</w:t>
            </w:r>
            <w:proofErr w:type="spellEnd"/>
            <w:r w:rsidRPr="007154D3">
              <w:t xml:space="preserve">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>
            <w:pPr>
              <w:spacing w:line="259" w:lineRule="auto"/>
              <w:ind w:right="51"/>
              <w:jc w:val="right"/>
            </w:pPr>
            <w:r w:rsidRPr="007154D3">
              <w:rPr>
                <w:b/>
                <w:bCs/>
              </w:rPr>
              <w:t>20.000,00€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</w:tr>
      <w:tr w:rsidR="008B65CF" w:rsidRPr="007154D3" w:rsidTr="00B37E64">
        <w:trPr>
          <w:trHeight w:val="275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8B65CF">
            <w:pPr>
              <w:numPr>
                <w:ilvl w:val="0"/>
                <w:numId w:val="1"/>
              </w:numPr>
              <w:tabs>
                <w:tab w:val="num" w:pos="759"/>
              </w:tabs>
              <w:spacing w:after="0" w:line="259" w:lineRule="auto"/>
              <w:ind w:left="759" w:hanging="396"/>
              <w:rPr>
                <w:rFonts w:eastAsia="Tahoma"/>
              </w:rPr>
            </w:pPr>
            <w:proofErr w:type="spellStart"/>
            <w:r w:rsidRPr="007154D3">
              <w:t>Έκθεση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προόδου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Ιούλιος-Δεκέμβριος</w:t>
            </w:r>
            <w:proofErr w:type="spellEnd"/>
            <w:r w:rsidRPr="007154D3">
              <w:t xml:space="preserve"> 2020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>
            <w:pPr>
              <w:spacing w:line="259" w:lineRule="auto"/>
              <w:ind w:right="51"/>
              <w:jc w:val="right"/>
            </w:pPr>
            <w:r w:rsidRPr="007154D3">
              <w:t>5.000,00€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</w:tr>
      <w:tr w:rsidR="008B65CF" w:rsidRPr="007154D3" w:rsidTr="00B37E64">
        <w:trPr>
          <w:trHeight w:val="275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8B65CF">
            <w:pPr>
              <w:numPr>
                <w:ilvl w:val="0"/>
                <w:numId w:val="2"/>
              </w:numPr>
              <w:tabs>
                <w:tab w:val="num" w:pos="759"/>
              </w:tabs>
              <w:spacing w:after="0" w:line="259" w:lineRule="auto"/>
              <w:ind w:left="759" w:hanging="396"/>
              <w:rPr>
                <w:rFonts w:eastAsia="Tahoma"/>
              </w:rPr>
            </w:pPr>
            <w:proofErr w:type="spellStart"/>
            <w:r w:rsidRPr="007154D3">
              <w:t>Έκθεση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προόδου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Ιανουάριος-Ιούνιος</w:t>
            </w:r>
            <w:proofErr w:type="spellEnd"/>
            <w:r w:rsidRPr="007154D3">
              <w:t xml:space="preserve"> 2021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jc w:val="right"/>
            </w:pPr>
            <w:r w:rsidRPr="007154D3">
              <w:t>5.000,00€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</w:tr>
      <w:tr w:rsidR="008B65CF" w:rsidRPr="007154D3" w:rsidTr="00B37E64">
        <w:trPr>
          <w:trHeight w:val="275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8B65CF">
            <w:pPr>
              <w:numPr>
                <w:ilvl w:val="0"/>
                <w:numId w:val="3"/>
              </w:numPr>
              <w:tabs>
                <w:tab w:val="num" w:pos="759"/>
              </w:tabs>
              <w:spacing w:after="0" w:line="259" w:lineRule="auto"/>
              <w:ind w:left="759" w:hanging="396"/>
              <w:rPr>
                <w:rFonts w:eastAsia="Tahoma"/>
              </w:rPr>
            </w:pPr>
            <w:proofErr w:type="spellStart"/>
            <w:r w:rsidRPr="007154D3">
              <w:t>Έκθεση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προόδου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Ιούλιος-Δεκέμβριος</w:t>
            </w:r>
            <w:proofErr w:type="spellEnd"/>
            <w:r w:rsidRPr="007154D3">
              <w:t xml:space="preserve"> 2021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jc w:val="right"/>
            </w:pPr>
            <w:r w:rsidRPr="007154D3">
              <w:t>5.000,00€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</w:tr>
      <w:tr w:rsidR="008B65CF" w:rsidRPr="007154D3" w:rsidTr="00B37E64">
        <w:trPr>
          <w:trHeight w:val="275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8B65CF">
            <w:pPr>
              <w:numPr>
                <w:ilvl w:val="0"/>
                <w:numId w:val="4"/>
              </w:numPr>
              <w:tabs>
                <w:tab w:val="num" w:pos="759"/>
              </w:tabs>
              <w:spacing w:after="0" w:line="259" w:lineRule="auto"/>
              <w:ind w:left="759" w:hanging="396"/>
              <w:jc w:val="left"/>
              <w:rPr>
                <w:rFonts w:eastAsia="Tahoma"/>
              </w:rPr>
            </w:pPr>
            <w:proofErr w:type="spellStart"/>
            <w:r w:rsidRPr="007154D3">
              <w:t>Τελική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έκθεση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υλοποίησης</w:t>
            </w:r>
            <w:proofErr w:type="spellEnd"/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jc w:val="right"/>
            </w:pPr>
            <w:r w:rsidRPr="007154D3">
              <w:t>5.000,00€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</w:tr>
      <w:tr w:rsidR="008B65CF" w:rsidRPr="007167B8" w:rsidTr="00B37E64">
        <w:trPr>
          <w:trHeight w:val="534"/>
        </w:trPr>
        <w:tc>
          <w:tcPr>
            <w:tcW w:w="9596" w:type="dxa"/>
            <w:gridSpan w:val="4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spacing w:after="0" w:line="259" w:lineRule="auto"/>
              <w:ind w:left="3"/>
              <w:jc w:val="left"/>
              <w:rPr>
                <w:rFonts w:eastAsia="Tahoma"/>
                <w:lang w:val="el-GR"/>
              </w:rPr>
            </w:pPr>
            <w:r w:rsidRPr="007154D3">
              <w:rPr>
                <w:b/>
                <w:bCs/>
                <w:color w:val="FFFFFF"/>
                <w:u w:color="FFFFFF"/>
                <w:lang w:val="el-GR"/>
              </w:rPr>
              <w:t xml:space="preserve">Πακέτο Εργασίας 2 (ΠΕ2): Πληροφόρηση και δημοσιότητα  </w:t>
            </w:r>
          </w:p>
          <w:p w:rsidR="008B65CF" w:rsidRPr="007154D3" w:rsidRDefault="008B65CF" w:rsidP="00B37E64">
            <w:pPr>
              <w:spacing w:after="0" w:line="259" w:lineRule="auto"/>
              <w:jc w:val="left"/>
              <w:rPr>
                <w:lang w:val="el-GR"/>
              </w:rPr>
            </w:pPr>
            <w:r w:rsidRPr="007154D3">
              <w:rPr>
                <w:b/>
                <w:bCs/>
                <w:lang w:val="el-GR"/>
              </w:rPr>
              <w:t xml:space="preserve"> </w:t>
            </w:r>
          </w:p>
        </w:tc>
      </w:tr>
      <w:tr w:rsidR="008B65CF" w:rsidRPr="007154D3" w:rsidTr="00B37E64">
        <w:trPr>
          <w:trHeight w:val="275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spacing w:line="259" w:lineRule="auto"/>
              <w:ind w:left="3"/>
            </w:pPr>
            <w:r w:rsidRPr="007154D3">
              <w:t xml:space="preserve">Π.2.1.1. </w:t>
            </w:r>
            <w:proofErr w:type="spellStart"/>
            <w:r w:rsidRPr="007154D3">
              <w:t>Σχέδιο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επικοινωνίας</w:t>
            </w:r>
            <w:proofErr w:type="spellEnd"/>
            <w:r w:rsidRPr="007154D3">
              <w:t xml:space="preserve">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>
            <w:pPr>
              <w:spacing w:line="259" w:lineRule="auto"/>
              <w:ind w:right="48"/>
              <w:jc w:val="right"/>
            </w:pPr>
            <w:r w:rsidRPr="007154D3">
              <w:rPr>
                <w:b/>
                <w:bCs/>
              </w:rPr>
              <w:t xml:space="preserve">2.500,00€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/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/>
        </w:tc>
      </w:tr>
      <w:tr w:rsidR="008B65CF" w:rsidRPr="007154D3" w:rsidTr="00B37E64">
        <w:trPr>
          <w:trHeight w:val="275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spacing w:line="259" w:lineRule="auto"/>
              <w:ind w:left="3"/>
            </w:pPr>
            <w:r w:rsidRPr="007154D3">
              <w:t xml:space="preserve">Π.2.1.2. </w:t>
            </w:r>
            <w:proofErr w:type="spellStart"/>
            <w:r w:rsidRPr="007154D3">
              <w:t>Συνέντευξη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τύπου</w:t>
            </w:r>
            <w:proofErr w:type="spellEnd"/>
            <w:r w:rsidRPr="007154D3">
              <w:t xml:space="preserve">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>
            <w:pPr>
              <w:spacing w:line="259" w:lineRule="auto"/>
              <w:ind w:right="48"/>
              <w:jc w:val="right"/>
            </w:pPr>
            <w:r w:rsidRPr="007154D3">
              <w:rPr>
                <w:b/>
                <w:bCs/>
              </w:rPr>
              <w:t xml:space="preserve">1.000,00€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/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/>
        </w:tc>
      </w:tr>
      <w:tr w:rsidR="008B65CF" w:rsidRPr="007154D3" w:rsidTr="00B37E64">
        <w:trPr>
          <w:trHeight w:val="275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spacing w:line="259" w:lineRule="auto"/>
              <w:ind w:left="3"/>
              <w:rPr>
                <w:lang w:val="el-GR"/>
              </w:rPr>
            </w:pPr>
            <w:r w:rsidRPr="007154D3">
              <w:rPr>
                <w:lang w:val="el-GR"/>
              </w:rPr>
              <w:lastRenderedPageBreak/>
              <w:t xml:space="preserve">Π.2.1.3. Συμμετοχή στο τελικό συνέδριο 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>
            <w:pPr>
              <w:spacing w:line="259" w:lineRule="auto"/>
              <w:ind w:right="48"/>
              <w:jc w:val="right"/>
            </w:pPr>
            <w:r w:rsidRPr="007154D3">
              <w:rPr>
                <w:b/>
                <w:bCs/>
              </w:rPr>
              <w:t xml:space="preserve">211,05€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/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/>
        </w:tc>
      </w:tr>
      <w:tr w:rsidR="008B65CF" w:rsidRPr="007167B8" w:rsidTr="00B37E64">
        <w:trPr>
          <w:trHeight w:val="534"/>
        </w:trPr>
        <w:tc>
          <w:tcPr>
            <w:tcW w:w="9596" w:type="dxa"/>
            <w:gridSpan w:val="4"/>
            <w:tcBorders>
              <w:top w:val="single" w:sz="14" w:space="0" w:color="808080"/>
              <w:left w:val="nil"/>
              <w:bottom w:val="single" w:sz="14" w:space="0" w:color="808080"/>
              <w:right w:val="single" w:sz="14" w:space="0" w:color="808080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spacing w:after="0" w:line="259" w:lineRule="auto"/>
              <w:ind w:left="3"/>
              <w:jc w:val="left"/>
              <w:rPr>
                <w:rFonts w:eastAsia="Tahoma"/>
                <w:lang w:val="el-GR"/>
              </w:rPr>
            </w:pPr>
            <w:r w:rsidRPr="007154D3">
              <w:rPr>
                <w:b/>
                <w:bCs/>
                <w:color w:val="FFFFFF"/>
                <w:u w:color="FFFFFF"/>
                <w:lang w:val="el-GR"/>
              </w:rPr>
              <w:t xml:space="preserve">Πακέτο Εργασίας 3 (ΠΕ3): Σχεδιασμός και ωρίμανση μελετών </w:t>
            </w:r>
          </w:p>
          <w:p w:rsidR="008B65CF" w:rsidRPr="007154D3" w:rsidRDefault="008B65CF" w:rsidP="00B37E64">
            <w:pPr>
              <w:spacing w:after="0" w:line="259" w:lineRule="auto"/>
              <w:jc w:val="left"/>
              <w:rPr>
                <w:lang w:val="el-GR"/>
              </w:rPr>
            </w:pPr>
            <w:r w:rsidRPr="007154D3">
              <w:rPr>
                <w:b/>
                <w:bCs/>
                <w:lang w:val="el-GR"/>
              </w:rPr>
              <w:t xml:space="preserve"> </w:t>
            </w:r>
          </w:p>
        </w:tc>
      </w:tr>
      <w:tr w:rsidR="008B65CF" w:rsidRPr="007154D3" w:rsidTr="00B37E64">
        <w:trPr>
          <w:trHeight w:val="275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spacing w:line="259" w:lineRule="auto"/>
              <w:ind w:left="3"/>
            </w:pPr>
            <w:r w:rsidRPr="007154D3">
              <w:t xml:space="preserve">Π.3.1.1. </w:t>
            </w:r>
            <w:proofErr w:type="spellStart"/>
            <w:r w:rsidRPr="007154D3">
              <w:t>Μουσειολογική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μελέτη</w:t>
            </w:r>
            <w:proofErr w:type="spellEnd"/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>
            <w:pPr>
              <w:spacing w:line="259" w:lineRule="auto"/>
              <w:ind w:right="48"/>
              <w:jc w:val="right"/>
            </w:pPr>
            <w:r w:rsidRPr="007154D3">
              <w:rPr>
                <w:b/>
                <w:bCs/>
              </w:rPr>
              <w:t xml:space="preserve">15.000,00€ 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/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/>
        </w:tc>
      </w:tr>
      <w:tr w:rsidR="008B65CF" w:rsidRPr="007154D3" w:rsidTr="00B37E64">
        <w:trPr>
          <w:trHeight w:val="275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8B65CF">
            <w:pPr>
              <w:numPr>
                <w:ilvl w:val="0"/>
                <w:numId w:val="5"/>
              </w:numPr>
              <w:tabs>
                <w:tab w:val="num" w:pos="759"/>
              </w:tabs>
              <w:spacing w:after="0" w:line="259" w:lineRule="auto"/>
              <w:ind w:left="759" w:hanging="396"/>
              <w:jc w:val="left"/>
              <w:rPr>
                <w:rFonts w:eastAsia="Tahoma"/>
              </w:rPr>
            </w:pPr>
            <w:proofErr w:type="spellStart"/>
            <w:r w:rsidRPr="007154D3">
              <w:t>Μουσειολογική</w:t>
            </w:r>
            <w:proofErr w:type="spellEnd"/>
            <w:r w:rsidRPr="007154D3">
              <w:t xml:space="preserve"> </w:t>
            </w:r>
            <w:proofErr w:type="spellStart"/>
            <w:r w:rsidRPr="007154D3">
              <w:t>μελέτη</w:t>
            </w:r>
            <w:proofErr w:type="spellEnd"/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>
            <w:pPr>
              <w:spacing w:line="259" w:lineRule="auto"/>
              <w:ind w:right="48"/>
              <w:jc w:val="right"/>
            </w:pPr>
            <w:r w:rsidRPr="007154D3">
              <w:t>12.000,00€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</w:tr>
      <w:tr w:rsidR="008B65CF" w:rsidRPr="007154D3" w:rsidTr="00B37E64">
        <w:trPr>
          <w:trHeight w:val="1570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8B65CF">
            <w:pPr>
              <w:numPr>
                <w:ilvl w:val="0"/>
                <w:numId w:val="6"/>
              </w:numPr>
              <w:tabs>
                <w:tab w:val="num" w:pos="759"/>
              </w:tabs>
              <w:spacing w:after="0" w:line="259" w:lineRule="auto"/>
              <w:ind w:left="759" w:hanging="396"/>
              <w:rPr>
                <w:rFonts w:eastAsia="Tahoma"/>
                <w:lang w:val="el-GR"/>
              </w:rPr>
            </w:pPr>
            <w:r w:rsidRPr="007154D3">
              <w:rPr>
                <w:lang w:val="el-GR"/>
              </w:rPr>
              <w:t>Έκθεση υποστήριξης της αναθέτουσας αρχής κατά την παραλαβή και τοποθέτηση των εκθεμάτων και λοιπού εξοπλισμού στο μουσείο μέχρι της έναρξης λειτουργίας του, καθώς και εκπόνηση σχεδίου εσωτερικού κανονισμού λειτουργίας του</w:t>
            </w:r>
          </w:p>
        </w:tc>
        <w:tc>
          <w:tcPr>
            <w:tcW w:w="1434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>
            <w:pPr>
              <w:spacing w:line="259" w:lineRule="auto"/>
              <w:ind w:right="48"/>
              <w:jc w:val="right"/>
            </w:pPr>
            <w:r w:rsidRPr="007154D3">
              <w:t>3.000,00€</w:t>
            </w:r>
          </w:p>
        </w:tc>
        <w:tc>
          <w:tcPr>
            <w:tcW w:w="143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  <w:tc>
          <w:tcPr>
            <w:tcW w:w="1525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:rsidR="008B65CF" w:rsidRPr="007154D3" w:rsidRDefault="008B65CF" w:rsidP="00B37E64"/>
        </w:tc>
      </w:tr>
      <w:tr w:rsidR="008B65CF" w:rsidRPr="007167B8" w:rsidTr="00B37E64">
        <w:trPr>
          <w:trHeight w:val="534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spacing w:after="0" w:line="259" w:lineRule="auto"/>
              <w:ind w:left="3"/>
              <w:rPr>
                <w:rFonts w:eastAsia="Tahoma"/>
                <w:b/>
                <w:bCs/>
                <w:lang w:val="el-GR"/>
              </w:rPr>
            </w:pPr>
            <w:r w:rsidRPr="007154D3">
              <w:rPr>
                <w:b/>
                <w:bCs/>
                <w:lang w:val="el-GR"/>
              </w:rPr>
              <w:t>Συνολική προσφερόμενη τιμή χωρίς ΦΠΑ</w:t>
            </w:r>
          </w:p>
          <w:p w:rsidR="008B65CF" w:rsidRPr="007154D3" w:rsidRDefault="008B65CF" w:rsidP="00B37E64">
            <w:pPr>
              <w:spacing w:after="0" w:line="259" w:lineRule="auto"/>
              <w:ind w:left="3"/>
              <w:rPr>
                <w:lang w:val="el-GR"/>
              </w:rPr>
            </w:pPr>
            <w:r w:rsidRPr="007154D3">
              <w:rPr>
                <w:b/>
                <w:bCs/>
                <w:lang w:val="el-GR"/>
              </w:rPr>
              <w:t>(ΑΡΙΘΜΗΤΙΚΩΣ &amp; ΟΛΟΓΡΑΦΩΣ) σε ευρώ</w:t>
            </w:r>
          </w:p>
        </w:tc>
        <w:tc>
          <w:tcPr>
            <w:tcW w:w="4394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>
            <w:pPr>
              <w:rPr>
                <w:lang w:val="el-GR"/>
              </w:rPr>
            </w:pPr>
          </w:p>
        </w:tc>
      </w:tr>
      <w:tr w:rsidR="008B65CF" w:rsidRPr="007167B8" w:rsidTr="00B37E64">
        <w:trPr>
          <w:trHeight w:val="534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spacing w:after="0" w:line="259" w:lineRule="auto"/>
              <w:ind w:left="3"/>
              <w:rPr>
                <w:rFonts w:eastAsia="Tahoma"/>
                <w:b/>
                <w:bCs/>
                <w:lang w:val="el-GR"/>
              </w:rPr>
            </w:pPr>
            <w:r w:rsidRPr="007154D3">
              <w:rPr>
                <w:b/>
                <w:bCs/>
                <w:lang w:val="el-GR"/>
              </w:rPr>
              <w:t>Συνολικό ποσό ΦΠΑ</w:t>
            </w:r>
          </w:p>
          <w:p w:rsidR="008B65CF" w:rsidRPr="007154D3" w:rsidRDefault="008B65CF" w:rsidP="00B37E64">
            <w:pPr>
              <w:spacing w:after="0" w:line="259" w:lineRule="auto"/>
              <w:ind w:left="3"/>
              <w:rPr>
                <w:lang w:val="el-GR"/>
              </w:rPr>
            </w:pPr>
            <w:r w:rsidRPr="007154D3">
              <w:rPr>
                <w:b/>
                <w:bCs/>
                <w:lang w:val="el-GR"/>
              </w:rPr>
              <w:t>(ΑΡΙΘΜΗΤΙΚΩΣ &amp; ΟΛΟΓΡΑΦΩΣ) σε ευρώ</w:t>
            </w:r>
          </w:p>
        </w:tc>
        <w:tc>
          <w:tcPr>
            <w:tcW w:w="4394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>
            <w:pPr>
              <w:rPr>
                <w:lang w:val="el-GR"/>
              </w:rPr>
            </w:pPr>
          </w:p>
        </w:tc>
      </w:tr>
      <w:tr w:rsidR="008B65CF" w:rsidRPr="007167B8" w:rsidTr="00B37E64">
        <w:trPr>
          <w:trHeight w:val="534"/>
        </w:trPr>
        <w:tc>
          <w:tcPr>
            <w:tcW w:w="5202" w:type="dxa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65CF" w:rsidRPr="007154D3" w:rsidRDefault="008B65CF" w:rsidP="00B37E64">
            <w:pPr>
              <w:spacing w:after="0" w:line="259" w:lineRule="auto"/>
              <w:ind w:left="3"/>
              <w:rPr>
                <w:rFonts w:eastAsia="Tahoma"/>
                <w:b/>
                <w:bCs/>
                <w:lang w:val="el-GR"/>
              </w:rPr>
            </w:pPr>
            <w:r w:rsidRPr="007154D3">
              <w:rPr>
                <w:b/>
                <w:bCs/>
                <w:lang w:val="el-GR"/>
              </w:rPr>
              <w:t>Συνολική προσφερόμενη τιμή με ΦΠΑ</w:t>
            </w:r>
          </w:p>
          <w:p w:rsidR="008B65CF" w:rsidRPr="007154D3" w:rsidRDefault="008B65CF" w:rsidP="00B37E64">
            <w:pPr>
              <w:spacing w:after="0" w:line="259" w:lineRule="auto"/>
              <w:ind w:left="3"/>
              <w:rPr>
                <w:lang w:val="el-GR"/>
              </w:rPr>
            </w:pPr>
            <w:r w:rsidRPr="007154D3">
              <w:rPr>
                <w:b/>
                <w:bCs/>
                <w:lang w:val="el-GR"/>
              </w:rPr>
              <w:t>(ΑΡΙΘΜΗΤΙΚΩΣ &amp; ΟΛΟΓΡΑΦΩΣ) σε ευρώ</w:t>
            </w:r>
          </w:p>
        </w:tc>
        <w:tc>
          <w:tcPr>
            <w:tcW w:w="4394" w:type="dxa"/>
            <w:gridSpan w:val="3"/>
            <w:tcBorders>
              <w:top w:val="single" w:sz="14" w:space="0" w:color="808080"/>
              <w:left w:val="single" w:sz="14" w:space="0" w:color="808080"/>
              <w:bottom w:val="single" w:sz="14" w:space="0" w:color="808080"/>
              <w:right w:val="single" w:sz="14" w:space="0" w:color="80808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28" w:type="dxa"/>
            </w:tcMar>
          </w:tcPr>
          <w:p w:rsidR="008B65CF" w:rsidRPr="007154D3" w:rsidRDefault="008B65CF" w:rsidP="00B37E64">
            <w:pPr>
              <w:rPr>
                <w:lang w:val="el-GR"/>
              </w:rPr>
            </w:pPr>
          </w:p>
        </w:tc>
      </w:tr>
    </w:tbl>
    <w:p w:rsidR="008B65CF" w:rsidRPr="008B65CF" w:rsidRDefault="008B65CF">
      <w:pPr>
        <w:rPr>
          <w:lang w:val="el-GR"/>
        </w:rPr>
      </w:pPr>
    </w:p>
    <w:p w:rsidR="008B65CF" w:rsidRPr="008B65CF" w:rsidRDefault="008B65CF">
      <w:pPr>
        <w:rPr>
          <w:lang w:val="el-GR"/>
        </w:rPr>
      </w:pPr>
    </w:p>
    <w:p w:rsidR="008B65CF" w:rsidRDefault="008B65CF" w:rsidP="008B65CF">
      <w:pPr>
        <w:jc w:val="center"/>
        <w:rPr>
          <w:lang w:val="el-GR"/>
        </w:rPr>
      </w:pPr>
      <w:r>
        <w:rPr>
          <w:lang w:val="el-GR"/>
        </w:rPr>
        <w:t>(Τόπος) ……………………      (</w:t>
      </w:r>
      <w:proofErr w:type="spellStart"/>
      <w:r>
        <w:rPr>
          <w:lang w:val="el-GR"/>
        </w:rPr>
        <w:t>Ημ</w:t>
      </w:r>
      <w:proofErr w:type="spellEnd"/>
      <w:r>
        <w:rPr>
          <w:lang w:val="el-GR"/>
        </w:rPr>
        <w:t>/</w:t>
      </w:r>
      <w:proofErr w:type="spellStart"/>
      <w:r>
        <w:rPr>
          <w:lang w:val="el-GR"/>
        </w:rPr>
        <w:t>νία</w:t>
      </w:r>
      <w:proofErr w:type="spellEnd"/>
      <w:r>
        <w:rPr>
          <w:lang w:val="el-GR"/>
        </w:rPr>
        <w:t>) …………………….</w:t>
      </w:r>
    </w:p>
    <w:p w:rsidR="008B65CF" w:rsidRDefault="008B65CF" w:rsidP="008B65CF">
      <w:pPr>
        <w:jc w:val="center"/>
        <w:rPr>
          <w:lang w:val="el-GR"/>
        </w:rPr>
      </w:pPr>
    </w:p>
    <w:p w:rsidR="008B65CF" w:rsidRDefault="008B65CF" w:rsidP="008B65CF">
      <w:pPr>
        <w:jc w:val="center"/>
        <w:rPr>
          <w:lang w:val="el-GR"/>
        </w:rPr>
      </w:pPr>
      <w:r>
        <w:rPr>
          <w:lang w:val="el-GR"/>
        </w:rPr>
        <w:t>(Στοιχεία Οικονομικού φορέα)</w:t>
      </w:r>
    </w:p>
    <w:p w:rsidR="008B65CF" w:rsidRPr="008B65CF" w:rsidRDefault="008B65CF" w:rsidP="008B65CF">
      <w:pPr>
        <w:jc w:val="center"/>
        <w:rPr>
          <w:lang w:val="el-GR"/>
        </w:rPr>
      </w:pPr>
      <w:r>
        <w:rPr>
          <w:lang w:val="el-GR"/>
        </w:rPr>
        <w:t xml:space="preserve">(Σφραγίδα – υπογραφή)     </w:t>
      </w:r>
    </w:p>
    <w:sectPr w:rsidR="008B65CF" w:rsidRPr="008B65CF" w:rsidSect="008B65CF">
      <w:footerReference w:type="default" r:id="rId7"/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51C" w:rsidRDefault="0092451C" w:rsidP="008B65CF">
      <w:pPr>
        <w:spacing w:after="0"/>
      </w:pPr>
      <w:r>
        <w:separator/>
      </w:r>
    </w:p>
  </w:endnote>
  <w:endnote w:type="continuationSeparator" w:id="0">
    <w:p w:rsidR="0092451C" w:rsidRDefault="0092451C" w:rsidP="008B65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5CF" w:rsidRDefault="008B65CF" w:rsidP="008B65CF">
    <w:pPr>
      <w:pStyle w:val="a5"/>
      <w:jc w:val="center"/>
    </w:pPr>
    <w:r w:rsidRPr="008B65CF">
      <w:drawing>
        <wp:inline distT="0" distB="0" distL="0" distR="0">
          <wp:extent cx="4791075" cy="504825"/>
          <wp:effectExtent l="0" t="0" r="0" b="0"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αρχείο λήψης.png"/>
                  <pic:cNvPicPr/>
                </pic:nvPicPr>
                <pic:blipFill>
                  <a:blip r:embed="rId1">
                    <a:extLst/>
                  </a:blip>
                  <a:srcRect t="21000" b="25999"/>
                  <a:stretch>
                    <a:fillRect/>
                  </a:stretch>
                </pic:blipFill>
                <pic:spPr>
                  <a:xfrm>
                    <a:off x="0" y="0"/>
                    <a:ext cx="4791075" cy="504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B65CF" w:rsidRDefault="008B65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51C" w:rsidRDefault="0092451C" w:rsidP="008B65CF">
      <w:pPr>
        <w:spacing w:after="0"/>
      </w:pPr>
      <w:r>
        <w:separator/>
      </w:r>
    </w:p>
  </w:footnote>
  <w:footnote w:type="continuationSeparator" w:id="0">
    <w:p w:rsidR="0092451C" w:rsidRDefault="0092451C" w:rsidP="008B65C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355"/>
    <w:multiLevelType w:val="multilevel"/>
    <w:tmpl w:val="417223E4"/>
    <w:styleLink w:val="List36"/>
    <w:lvl w:ilvl="0">
      <w:start w:val="4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14"/>
        </w:tabs>
        <w:ind w:left="211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4"/>
        </w:tabs>
        <w:ind w:left="427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4"/>
        </w:tabs>
        <w:ind w:left="643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">
    <w:nsid w:val="0CB94C3D"/>
    <w:multiLevelType w:val="multilevel"/>
    <w:tmpl w:val="0CD8F954"/>
    <w:styleLink w:val="List38"/>
    <w:lvl w:ilvl="0">
      <w:start w:val="2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4"/>
        </w:tabs>
        <w:ind w:left="211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4"/>
        </w:tabs>
        <w:ind w:left="427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4"/>
        </w:tabs>
        <w:ind w:left="643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">
    <w:nsid w:val="35F35E10"/>
    <w:multiLevelType w:val="multilevel"/>
    <w:tmpl w:val="C69A9B14"/>
    <w:lvl w:ilvl="0">
      <w:start w:val="2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14"/>
        </w:tabs>
        <w:ind w:left="211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4"/>
        </w:tabs>
        <w:ind w:left="427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4"/>
        </w:tabs>
        <w:ind w:left="643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">
    <w:nsid w:val="4AD80B82"/>
    <w:multiLevelType w:val="multilevel"/>
    <w:tmpl w:val="6A388256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14"/>
        </w:tabs>
        <w:ind w:left="211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4"/>
        </w:tabs>
        <w:ind w:left="427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4"/>
        </w:tabs>
        <w:ind w:left="643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">
    <w:nsid w:val="605024D3"/>
    <w:multiLevelType w:val="multilevel"/>
    <w:tmpl w:val="D4E4ADFA"/>
    <w:styleLink w:val="List35"/>
    <w:lvl w:ilvl="0">
      <w:start w:val="3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14"/>
        </w:tabs>
        <w:ind w:left="211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4"/>
        </w:tabs>
        <w:ind w:left="427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4"/>
        </w:tabs>
        <w:ind w:left="643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5">
    <w:nsid w:val="7C977010"/>
    <w:multiLevelType w:val="multilevel"/>
    <w:tmpl w:val="AD16AC76"/>
    <w:styleLink w:val="List37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14"/>
        </w:tabs>
        <w:ind w:left="211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74"/>
        </w:tabs>
        <w:ind w:left="427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0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34"/>
        </w:tabs>
        <w:ind w:left="6434" w:hanging="247"/>
      </w:pPr>
      <w:rPr>
        <w:rFonts w:ascii="Tahoma" w:eastAsia="Tahoma" w:hAnsi="Tahoma" w:cs="Tahoma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5CF"/>
    <w:rsid w:val="00632A4F"/>
    <w:rsid w:val="008B65CF"/>
    <w:rsid w:val="0092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65C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B65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35">
    <w:name w:val="List 35"/>
    <w:basedOn w:val="a2"/>
    <w:rsid w:val="008B65CF"/>
    <w:pPr>
      <w:numPr>
        <w:numId w:val="3"/>
      </w:numPr>
    </w:pPr>
  </w:style>
  <w:style w:type="numbering" w:customStyle="1" w:styleId="List36">
    <w:name w:val="List 36"/>
    <w:basedOn w:val="a2"/>
    <w:rsid w:val="008B65CF"/>
    <w:pPr>
      <w:numPr>
        <w:numId w:val="4"/>
      </w:numPr>
    </w:pPr>
  </w:style>
  <w:style w:type="numbering" w:customStyle="1" w:styleId="List37">
    <w:name w:val="List 37"/>
    <w:basedOn w:val="a2"/>
    <w:rsid w:val="008B65CF"/>
    <w:pPr>
      <w:numPr>
        <w:numId w:val="5"/>
      </w:numPr>
    </w:pPr>
  </w:style>
  <w:style w:type="numbering" w:customStyle="1" w:styleId="List38">
    <w:name w:val="List 38"/>
    <w:basedOn w:val="a2"/>
    <w:rsid w:val="008B65CF"/>
    <w:pPr>
      <w:numPr>
        <w:numId w:val="6"/>
      </w:numPr>
    </w:pPr>
  </w:style>
  <w:style w:type="paragraph" w:styleId="a3">
    <w:name w:val="Balloon Text"/>
    <w:basedOn w:val="a"/>
    <w:link w:val="Char"/>
    <w:uiPriority w:val="99"/>
    <w:semiHidden/>
    <w:unhideWhenUsed/>
    <w:rsid w:val="008B65C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65CF"/>
    <w:rPr>
      <w:rFonts w:ascii="Tahoma" w:eastAsia="Calibri" w:hAnsi="Tahoma" w:cs="Tahoma"/>
      <w:color w:val="000000"/>
      <w:sz w:val="16"/>
      <w:szCs w:val="16"/>
      <w:u w:color="000000"/>
      <w:bdr w:val="nil"/>
      <w:lang w:val="en-US" w:eastAsia="el-GR"/>
    </w:rPr>
  </w:style>
  <w:style w:type="paragraph" w:styleId="a4">
    <w:name w:val="header"/>
    <w:basedOn w:val="a"/>
    <w:link w:val="Char0"/>
    <w:uiPriority w:val="99"/>
    <w:semiHidden/>
    <w:unhideWhenUsed/>
    <w:rsid w:val="008B65CF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uiPriority w:val="99"/>
    <w:semiHidden/>
    <w:rsid w:val="008B65CF"/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styleId="a5">
    <w:name w:val="footer"/>
    <w:basedOn w:val="a"/>
    <w:link w:val="Char1"/>
    <w:uiPriority w:val="99"/>
    <w:unhideWhenUsed/>
    <w:rsid w:val="008B65CF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5"/>
    <w:uiPriority w:val="99"/>
    <w:rsid w:val="008B65CF"/>
    <w:rPr>
      <w:rFonts w:ascii="Calibri" w:eastAsia="Calibri" w:hAnsi="Calibri" w:cs="Calibri"/>
      <w:color w:val="000000"/>
      <w:u w:color="000000"/>
      <w:bdr w:val="nil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2020-10-29T09:23:00Z</dcterms:created>
  <dcterms:modified xsi:type="dcterms:W3CDTF">2020-10-29T09:28:00Z</dcterms:modified>
</cp:coreProperties>
</file>